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6AC" w:rsidRPr="0086519B" w:rsidRDefault="001F76AC" w:rsidP="001F76AC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1F76AC" w:rsidRPr="0086519B" w:rsidRDefault="001F76AC" w:rsidP="001F76AC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144,4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99,5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январе-феврале 2017 года – 292,5 миллиарда рублей, и 100,4 процента.</w:t>
      </w:r>
    </w:p>
    <w:p w:rsidR="001F76AC" w:rsidRPr="0086519B" w:rsidRDefault="001F76AC" w:rsidP="001F76AC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1F76AC" w:rsidRPr="0086519B" w:rsidTr="0068570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F76AC" w:rsidRPr="0086519B" w:rsidTr="0068570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1F76AC" w:rsidRPr="0086519B" w:rsidTr="0068570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pStyle w:val="PlainText1"/>
              <w:spacing w:before="52" w:after="5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52" w:after="5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</w:tbl>
    <w:p w:rsidR="001F76AC" w:rsidRPr="0086519B" w:rsidRDefault="001F76AC" w:rsidP="001F76AC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1F76AC" w:rsidRPr="0086519B" w:rsidRDefault="001F76AC" w:rsidP="001F76AC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1F76AC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-февраль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Фе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раль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1F76AC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1F76AC" w:rsidRPr="0086519B" w:rsidRDefault="001F76AC" w:rsidP="0068570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F76AC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январю 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F76AC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Февралю 2016 года</w:t>
            </w:r>
          </w:p>
        </w:tc>
      </w:tr>
      <w:tr w:rsidR="001F76AC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292472,7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100,4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144363,8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97,2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99,5</w:t>
            </w:r>
          </w:p>
        </w:tc>
      </w:tr>
      <w:tr w:rsidR="001F76AC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F76AC" w:rsidRPr="0086519B" w:rsidRDefault="001F76AC" w:rsidP="0068570D">
            <w:pPr>
              <w:spacing w:before="472" w:after="47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1F76AC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1F76AC" w:rsidRPr="0086519B" w:rsidRDefault="001F76AC" w:rsidP="0068570D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285846,5</w:t>
            </w:r>
          </w:p>
        </w:tc>
        <w:tc>
          <w:tcPr>
            <w:tcW w:w="1111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180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141046,0</w:t>
            </w:r>
          </w:p>
        </w:tc>
        <w:tc>
          <w:tcPr>
            <w:tcW w:w="1076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077" w:type="dxa"/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</w:tr>
      <w:tr w:rsidR="001F76AC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6626,2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3317,8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</w:tr>
    </w:tbl>
    <w:p w:rsidR="001F76AC" w:rsidRPr="0086519B" w:rsidRDefault="001F76AC" w:rsidP="001F76AC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48,3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51,7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1F76AC" w:rsidRPr="0086519B" w:rsidRDefault="001F76AC" w:rsidP="001F76AC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1F76AC" w:rsidRPr="0086519B" w:rsidTr="0068570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1F76AC" w:rsidRPr="0086519B" w:rsidTr="0068570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1F76AC" w:rsidRPr="0086519B" w:rsidTr="0068570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1F76AC" w:rsidRPr="0086519B" w:rsidTr="0068570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pStyle w:val="PlainText1"/>
              <w:spacing w:before="64" w:after="62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64" w:after="62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</w:tbl>
    <w:p w:rsidR="001F76AC" w:rsidRPr="0086519B" w:rsidRDefault="001F76AC" w:rsidP="001F76AC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1F76AC" w:rsidRPr="0086519B" w:rsidTr="0068570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1F76AC" w:rsidRPr="0086519B" w:rsidTr="0068570D">
        <w:trPr>
          <w:trHeight w:val="80"/>
        </w:trPr>
        <w:tc>
          <w:tcPr>
            <w:tcW w:w="8000" w:type="dxa"/>
            <w:gridSpan w:val="3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1F76AC" w:rsidRPr="0086519B" w:rsidTr="0068570D">
        <w:trPr>
          <w:trHeight w:val="80"/>
        </w:trPr>
        <w:tc>
          <w:tcPr>
            <w:tcW w:w="8000" w:type="dxa"/>
            <w:gridSpan w:val="3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1F76AC" w:rsidRPr="0086519B" w:rsidTr="0068570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pStyle w:val="PlainText1"/>
              <w:spacing w:before="192" w:after="19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1F76AC" w:rsidRDefault="001F76AC" w:rsidP="0068570D">
            <w:pPr>
              <w:pStyle w:val="PlainText1"/>
              <w:spacing w:before="192" w:after="19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1F76AC" w:rsidRPr="0086519B" w:rsidRDefault="001F76AC" w:rsidP="001F76AC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феврале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январем 2017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 xml:space="preserve">реализация мяса домашней птицы (на 84,8 процента), свежих овощей </w:t>
      </w:r>
      <w:r>
        <w:rPr>
          <w:rFonts w:ascii="Arial" w:hAnsi="Arial"/>
          <w:bCs/>
          <w:sz w:val="22"/>
          <w:szCs w:val="21"/>
        </w:rPr>
        <w:br/>
        <w:t xml:space="preserve">(на 54,6 процента), муки (на 36,2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– мяса и мясных продуктов (на 28,2 процента), кондитерских изделий (на 23,6 процента). И</w:t>
      </w:r>
      <w:r w:rsidRPr="0086519B">
        <w:rPr>
          <w:rFonts w:ascii="Arial" w:hAnsi="Arial"/>
          <w:bCs/>
          <w:sz w:val="22"/>
          <w:szCs w:val="21"/>
        </w:rPr>
        <w:t>з непродовольственных товаров возросла продажа</w:t>
      </w:r>
      <w:r>
        <w:rPr>
          <w:rFonts w:ascii="Arial" w:hAnsi="Arial"/>
          <w:bCs/>
          <w:sz w:val="22"/>
          <w:szCs w:val="21"/>
        </w:rPr>
        <w:t xml:space="preserve"> строительных материалов (на 22,8 процента); в специализир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ванных магазинах - изделий, применяемых в медицинских целях, ортопедических и</w:t>
      </w:r>
      <w:r>
        <w:rPr>
          <w:rFonts w:ascii="Arial" w:hAnsi="Arial"/>
          <w:bCs/>
          <w:sz w:val="22"/>
          <w:szCs w:val="21"/>
        </w:rPr>
        <w:t>з</w:t>
      </w:r>
      <w:r>
        <w:rPr>
          <w:rFonts w:ascii="Arial" w:hAnsi="Arial"/>
          <w:bCs/>
          <w:sz w:val="22"/>
          <w:szCs w:val="21"/>
        </w:rPr>
        <w:t>делий (на 26,4 процента).</w:t>
      </w:r>
    </w:p>
    <w:p w:rsidR="001F76AC" w:rsidRPr="0086519B" w:rsidRDefault="001F76AC" w:rsidP="001F76AC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февраль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январем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мяса домашней птицы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259,6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муки (на 88,1 процента), свежих овощей (на 54,2 </w:t>
      </w:r>
      <w:r>
        <w:rPr>
          <w:rFonts w:ascii="Arial" w:hAnsi="Arial"/>
          <w:bCs/>
          <w:sz w:val="22"/>
          <w:szCs w:val="21"/>
        </w:rPr>
        <w:br/>
        <w:t>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цента), молока питьевого (на 49,1 процента), свежих фруктов (на 35,7 </w:t>
      </w:r>
      <w:r>
        <w:rPr>
          <w:rFonts w:ascii="Arial" w:hAnsi="Arial"/>
          <w:bCs/>
          <w:sz w:val="22"/>
          <w:szCs w:val="21"/>
        </w:rPr>
        <w:br/>
        <w:t xml:space="preserve">процента); в специализированных магазинах – животных масел и жиров (на 43,9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br/>
        <w:t xml:space="preserve">мобильных телефонов (на 10,3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- изделий, применяемых в медицинских целях, ортопедических изделий (на 20,7 процента), обуви (на 10,9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 xml:space="preserve">та). </w:t>
      </w:r>
    </w:p>
    <w:p w:rsidR="001F76AC" w:rsidRPr="0086519B" w:rsidRDefault="001F76AC" w:rsidP="001F76AC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F76AC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F76AC" w:rsidRPr="0086519B" w:rsidTr="0068570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1F76AC" w:rsidRPr="0086519B" w:rsidTr="0068570D">
        <w:trPr>
          <w:trHeight w:val="17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122,3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131,4</w:t>
            </w:r>
          </w:p>
        </w:tc>
        <w:tc>
          <w:tcPr>
            <w:tcW w:w="1578" w:type="dxa"/>
            <w:vAlign w:val="bottom"/>
          </w:tcPr>
          <w:p w:rsidR="001F76AC" w:rsidRPr="0086519B" w:rsidRDefault="001F76AC" w:rsidP="0068570D">
            <w:pPr>
              <w:tabs>
                <w:tab w:val="left" w:pos="1638"/>
              </w:tabs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F76AC" w:rsidRPr="0086519B" w:rsidTr="0068570D">
        <w:trPr>
          <w:trHeight w:val="17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184,8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в 3,6 р.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F76AC" w:rsidRPr="0086519B" w:rsidTr="0068570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F76AC" w:rsidRPr="00252B89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</w:tbl>
    <w:p w:rsidR="001F76AC" w:rsidRPr="0086519B" w:rsidRDefault="001F76AC" w:rsidP="001F76AC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F76AC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F76AC" w:rsidRPr="0086519B" w:rsidTr="0068570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1F76AC" w:rsidRPr="0086519B" w:rsidTr="0068570D"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121,0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111,6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143,9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121,9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117,0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118,3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114,0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113,5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1F76A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118,9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149,1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1F76A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19,8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47,9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120,5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83,5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1F76AC" w:rsidRPr="0086519B" w:rsidRDefault="001F76AC" w:rsidP="0068570D">
            <w:pPr>
              <w:tabs>
                <w:tab w:val="left" w:pos="1638"/>
              </w:tabs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123,6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110,5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118,4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77,1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87,6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30" w:after="2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F76AC" w:rsidRPr="00252B89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136,2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188,1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30" w:after="2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1F76AC" w:rsidRPr="0086519B" w:rsidRDefault="001F76AC" w:rsidP="001F76AC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1F76AC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F76AC" w:rsidRPr="0086519B" w:rsidRDefault="001F76AC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F76AC" w:rsidRPr="0086519B" w:rsidRDefault="001F76AC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90,3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113,0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81,9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82,3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154,6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154,2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112,8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135,7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53,4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67,6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93,6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93,3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1F76AC" w:rsidRPr="00252B89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83,8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81,4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110,3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85,8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80,0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110,9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122,8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91,8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1F76AC" w:rsidRPr="0086519B" w:rsidTr="0068570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F76AC" w:rsidRPr="0086519B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126,4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1F76AC" w:rsidRPr="005124FC" w:rsidRDefault="001F76AC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</w:tbl>
    <w:p w:rsidR="000075A4" w:rsidRDefault="001F76AC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6AC"/>
    <w:rsid w:val="000E4F68"/>
    <w:rsid w:val="001F76AC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1F76A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1F76A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1F76A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1F76AC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1F76A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1F76A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2017-06-15T12:31:00Z</dcterms:created>
  <dcterms:modified xsi:type="dcterms:W3CDTF">2017-06-15T12:31:00Z</dcterms:modified>
</cp:coreProperties>
</file>